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tabs>
          <w:tab w:val="left" w:pos="5725" w:leader="none"/>
        </w:tabs>
        <w:spacing w:lineRule="auto" w:line="312" w:before="0" w:after="0"/>
        <w:jc w:val="center"/>
        <w:outlineLvl w:val="0"/>
        <w:rPr>
          <w:rFonts w:ascii="Lato" w:hAnsi="Lato"/>
          <w:b/>
          <w:b/>
          <w:bCs/>
          <w:sz w:val="28"/>
          <w:szCs w:val="28"/>
          <w:lang w:eastAsia="pl-PL"/>
        </w:rPr>
      </w:pPr>
      <w:r>
        <w:rPr>
          <w:rFonts w:ascii="Lato" w:hAnsi="Lato"/>
          <w:b/>
          <w:bCs/>
          <w:sz w:val="28"/>
          <w:szCs w:val="28"/>
          <w:lang w:eastAsia="pl-PL"/>
        </w:rPr>
        <w:t>WARUNKI UZYSKANIA CERTYFIKATU PSYCHOTERAPEUTY</w:t>
      </w:r>
    </w:p>
    <w:p>
      <w:pPr>
        <w:pStyle w:val="Normal"/>
        <w:keepNext/>
        <w:numPr>
          <w:ilvl w:val="0"/>
          <w:numId w:val="0"/>
        </w:numPr>
        <w:tabs>
          <w:tab w:val="left" w:pos="5725" w:leader="none"/>
        </w:tabs>
        <w:spacing w:lineRule="auto" w:line="312" w:before="0" w:after="0"/>
        <w:jc w:val="center"/>
        <w:outlineLvl w:val="0"/>
        <w:rPr>
          <w:rFonts w:ascii="Lato" w:hAnsi="Lato"/>
          <w:b/>
          <w:b/>
          <w:bCs/>
          <w:sz w:val="28"/>
          <w:szCs w:val="28"/>
          <w:lang w:eastAsia="pl-PL"/>
        </w:rPr>
      </w:pPr>
      <w:r>
        <w:rPr>
          <w:rFonts w:ascii="Lato" w:hAnsi="Lato"/>
          <w:b/>
          <w:bCs/>
          <w:sz w:val="28"/>
          <w:szCs w:val="28"/>
          <w:lang w:eastAsia="pl-PL"/>
        </w:rPr>
        <w:t xml:space="preserve">PO UKOŃCZENIU 4-LETNIEGO KURSU DOSKONALACEGO </w:t>
      </w:r>
    </w:p>
    <w:p>
      <w:pPr>
        <w:pStyle w:val="Normal"/>
        <w:keepNext/>
        <w:numPr>
          <w:ilvl w:val="0"/>
          <w:numId w:val="0"/>
        </w:numPr>
        <w:tabs>
          <w:tab w:val="left" w:pos="5725" w:leader="none"/>
        </w:tabs>
        <w:spacing w:lineRule="auto" w:line="312" w:before="0" w:after="0"/>
        <w:jc w:val="center"/>
        <w:outlineLvl w:val="0"/>
        <w:rPr>
          <w:rFonts w:ascii="Lato" w:hAnsi="Lato"/>
          <w:b/>
          <w:b/>
          <w:bCs/>
          <w:sz w:val="28"/>
          <w:szCs w:val="28"/>
          <w:lang w:eastAsia="pl-PL"/>
        </w:rPr>
      </w:pPr>
      <w:r>
        <w:rPr>
          <w:rFonts w:ascii="Lato" w:hAnsi="Lato"/>
          <w:b/>
          <w:bCs/>
          <w:sz w:val="28"/>
          <w:szCs w:val="28"/>
          <w:lang w:eastAsia="pl-PL"/>
        </w:rPr>
        <w:t>"SZKOŁA TRENERÓW I PSYCHOTERAPEUTÓW GESTALT"</w:t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3"/>
          <w:szCs w:val="23"/>
          <w:lang w:eastAsia="pl-PL"/>
        </w:rPr>
      </w:pPr>
      <w:r>
        <w:rPr>
          <w:rFonts w:ascii="Lato" w:hAnsi="Lato"/>
          <w:sz w:val="23"/>
          <w:szCs w:val="23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Cs/>
          <w:sz w:val="24"/>
          <w:szCs w:val="24"/>
          <w:lang w:eastAsia="pl-PL"/>
        </w:rPr>
      </w:pPr>
      <w:r>
        <w:rPr>
          <w:rFonts w:ascii="Lato" w:hAnsi="Lato"/>
          <w:bCs/>
          <w:sz w:val="24"/>
          <w:szCs w:val="24"/>
          <w:lang w:eastAsia="pl-PL"/>
        </w:rPr>
        <w:t>Uzyskanie certyfikatu psychoterapeuty po ukończenia Szkolenia wymaga spełnienia następujących warunków:</w:t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 xml:space="preserve">I   Warunki uzyskania certyfikatu 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Znajomość i przestrzeganie Kodeksu Etycznego EAGT (Europejskiego Stowarzyszenia Terapii Gestalt).</w:t>
      </w:r>
    </w:p>
    <w:p>
      <w:pPr>
        <w:pStyle w:val="Normal"/>
        <w:tabs>
          <w:tab w:val="left" w:pos="5725" w:leader="none"/>
        </w:tabs>
        <w:spacing w:lineRule="auto" w:line="312" w:before="0" w:after="0"/>
        <w:ind w:left="340" w:hanging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>Teoria i metodologia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Zdanie egzaminu z psychopatologii (nie dotyczy osób, które ukończyły studia psychologiczne oraz medyczne ze specjalizacją w zakresie psychiatrii).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color w:val="FF0000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Zdanie egzaminu z ICD – 10.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Zdanie egzaminów praktycznych oraz zewnętrznego egzaminu końcowego.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Uzyskanie zaliczeń z poszczególnych przedmiotów w indeksie / karcie zaliczeń studenta.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Napisanie pracy dyplomowej, uzyskanie jej zaliczenia u superwizora prowadzącego i złożenie jej w biurze Instytutu oraz uzyskanie pozytywnej recenzji pracy recenzenta zewnętrznego. Objętość pracy powinna wynosić około 20-30 stron wydruku komputerowego.</w:t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>Psychoterapia własna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Psychoterapia indywidualna odbywana w trakcie Szkolenia w wymiarze co najmniej 100 godzin, prowadzona u jednego terapeuty. Terapeuta powinien spełniać warunki prowadzenia terapii w trakcie Szkolenia, tj. posiadać certyfikat psychoterapeuty Gestalt przez okres co najmniej 2 lat oraz być czynnym zawodowo i superwizować swoją pracę. Po każdym roku Szkolenia uczestnik jest zobowiązany do odbycia terapii indywidualnej w wymiarze odpowiednio: po I roku - minimum 40 godzin, po II roku - minimum 30 godzin, po III roku - minimum 30 godzin. 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W trakcie trwania Szkolenia uczestnictwo w minimum dwóch grupach rozwoju osobistego (treningi terapeutyczne) realizowanych w Instytucie. Zamiast jednego treningu można odbyć dwa warsztaty (minimum 25 godzin każdy) po uzgodnieniu z koordynatorem. </w:t>
      </w:r>
    </w:p>
    <w:p>
      <w:pPr>
        <w:pStyle w:val="Normal"/>
        <w:tabs>
          <w:tab w:val="left" w:pos="5725" w:leader="none"/>
        </w:tabs>
        <w:spacing w:lineRule="auto" w:line="312" w:before="0" w:after="0"/>
        <w:ind w:left="360" w:hanging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ind w:left="360" w:hanging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>Praktyka kliniczna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Podjęcie praktyki klinicznej jest możliwe po uzyskaniu zgody superwizora prowadzącego grupę superwizyjną.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Odbycie stażu klinicznego w warunkach lecznictwa zamkniętego – 160 godzin, w tym minimum:</w:t>
      </w:r>
    </w:p>
    <w:p>
      <w:pPr>
        <w:pStyle w:val="Normal"/>
        <w:numPr>
          <w:ilvl w:val="1"/>
          <w:numId w:val="4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 jednym pacjentem minimum pięć spotkań – 5 godzin łącznie</w:t>
      </w:r>
    </w:p>
    <w:p>
      <w:pPr>
        <w:pStyle w:val="Normal"/>
        <w:numPr>
          <w:ilvl w:val="2"/>
          <w:numId w:val="5"/>
        </w:numPr>
        <w:tabs>
          <w:tab w:val="left" w:pos="360" w:leader="none"/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dobór pacjentów w oparciu o następujące kryterium:</w:t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3 osoby z rozpoznaniem: depresja.</w:t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3 osoby z rozpoznaniem schizofrenia.</w:t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3 osoby z rozpoznaniem: nerwica.</w:t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3 osoby z rozpoznaniem: zaburzenie osobowości.</w:t>
      </w:r>
    </w:p>
    <w:p>
      <w:pPr>
        <w:pStyle w:val="Normal"/>
        <w:numPr>
          <w:ilvl w:val="1"/>
          <w:numId w:val="7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pisemne relacje ze spotkań w formie wydruku komputerowego powinny zostać przekazane superwizorowi małej grupy, podając datę i czas trwania rozmowy, zachowując anonimowość pacjenta. W centrum uwagi i w relacji pisemnej ma być opis kontaktu interpersonalnego osoby rozmawiającej z pacjentem oraz jej osobiste przeżycia i refleksje.</w:t>
      </w:r>
    </w:p>
    <w:p>
      <w:pPr>
        <w:pStyle w:val="Normal"/>
        <w:numPr>
          <w:ilvl w:val="1"/>
          <w:numId w:val="7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Ważne: superwizja stażu klinicznego odbywa się w trakcie jego trwania, nie po jego zakończeniu!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Wykazanie się doświadczeniem klinicznym w ilości minimum 240 godzin przepracowanych sesji. Ilość przepracowanych sesji należy zgłaszać co miesiąc u superwizora małej grupy.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Opis swojej pracy terapeutycznej (z wykazywaniem się wiedzą teoretyczną i praktycznym przygotowaniem) z trzema klientami w terapii długoterminowej - powyżej 6-ciu miesięcy. 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Uzyskanie zaliczenia z asystentury, w grupach prowadzonych przez Instytut (jeden trening 40-50 godz. lub dwa warsztaty - po 25 godz. każdy), przez trenera prowadzącego.</w:t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>Superwizja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Aktywne uczestniczenie w zajęciach superwizyjnych (mała grupa).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Zajęcia superwizyjne są uznawane za zaliczone na podstawie decyzji superwizora. 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Spełnienie warunków wynikających z autorskiego programu superwizora małej grupy. W tym – w szczególności - zastosowanie się do jego zaleceń.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Praca z jednym superwizorem w trakcie szkolenia może trwać jedynie rok (dotyczy także procesów poszkoleniowych) .</w:t>
      </w:r>
    </w:p>
    <w:p>
      <w:pPr>
        <w:pStyle w:val="Normal"/>
        <w:spacing w:lineRule="auto" w:line="312" w:before="0" w:after="0"/>
        <w:ind w:left="708" w:hanging="0"/>
        <w:rPr>
          <w:rFonts w:ascii="Lato" w:hAnsi="Lato"/>
          <w:i/>
          <w:i/>
          <w:iCs/>
          <w:sz w:val="24"/>
          <w:szCs w:val="24"/>
          <w:lang w:eastAsia="pl-PL"/>
        </w:rPr>
      </w:pPr>
      <w:r>
        <w:rPr>
          <w:rFonts w:ascii="Lato" w:hAnsi="Lato"/>
          <w:i/>
          <w:iCs/>
          <w:sz w:val="24"/>
          <w:szCs w:val="24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sz w:val="24"/>
          <w:szCs w:val="24"/>
          <w:lang w:eastAsia="pl-PL"/>
        </w:rPr>
      </w:pPr>
      <w:r>
        <w:rPr>
          <w:rFonts w:ascii="Lato" w:hAnsi="Lato"/>
          <w:b/>
          <w:sz w:val="24"/>
          <w:szCs w:val="24"/>
          <w:lang w:eastAsia="pl-PL"/>
        </w:rPr>
        <w:t>Warunki ogólne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Uzyskanie rekomendacji Rady Instytutu Gestalt.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Powyższe wymagania mogą ulec zmianie w związku ze zmianami standardów szkolenia w EAP i EAGT. 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Złożenie w biurze Instytutu kompletu dokumentów to znaczy:</w:t>
      </w:r>
    </w:p>
    <w:p>
      <w:pPr>
        <w:pStyle w:val="Normal"/>
        <w:numPr>
          <w:ilvl w:val="0"/>
          <w:numId w:val="8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Wypełniony formularz wraz z wymaganymi załącznikami (do pobrania ze strony IG).</w:t>
      </w:r>
    </w:p>
    <w:p>
      <w:pPr>
        <w:pStyle w:val="Normal"/>
        <w:numPr>
          <w:ilvl w:val="0"/>
          <w:numId w:val="8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płyta CD lub DVD z opisami prac zaliczeniowych.</w:t>
      </w:r>
    </w:p>
    <w:p>
      <w:pPr>
        <w:pStyle w:val="Normal"/>
        <w:numPr>
          <w:ilvl w:val="0"/>
          <w:numId w:val="8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Wypełniony indeks / karta zaliczeń.</w:t>
      </w:r>
    </w:p>
    <w:p>
      <w:pPr>
        <w:pStyle w:val="Normal"/>
        <w:numPr>
          <w:ilvl w:val="0"/>
          <w:numId w:val="8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Dowód uiszczenia opłaty certyfikacyjnej w wysokości 200 zł.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Nie zaleganie z opłatami względem Instytutu.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Zaliczenie egzaminów praktycznych odbywa się w formie sesji terapeutycznej prowadzonej przy grupie, zalicza egzaminator. Uczestnikowi Szkolenia przysługuje odwołanie od decyzji egzaminatora do Dyrektora i Koordynatora Szkoły.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Zaliczenie egzaminu końcowego przed zewnętrzną komisją egzaminacyjną (egzamin jest dodatkowo płatny).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Słuchaczowi przysługuje odwołanie od decyzji Komisji Egzaminacyjnej do Dyrektora Instytutu, w ciągu 14 dni od daty zakończenia sesji egzaminacyjnej.</w:t>
      </w:r>
    </w:p>
    <w:p>
      <w:pPr>
        <w:pStyle w:val="Normal"/>
        <w:numPr>
          <w:ilvl w:val="0"/>
          <w:numId w:val="3"/>
        </w:numPr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W szczególnych przypadkach superwizor może zalecić odbycie i/lub powtórzenie zajęć lub treningów. </w:t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bCs/>
          <w:sz w:val="24"/>
          <w:szCs w:val="24"/>
          <w:lang w:eastAsia="pl-PL"/>
        </w:rPr>
      </w:pPr>
      <w:r>
        <w:rPr>
          <w:rFonts w:ascii="Lato" w:hAnsi="Lato"/>
          <w:b/>
          <w:bCs/>
          <w:sz w:val="24"/>
          <w:szCs w:val="24"/>
          <w:lang w:eastAsia="pl-PL"/>
        </w:rPr>
      </w:r>
    </w:p>
    <w:p>
      <w:pPr>
        <w:pStyle w:val="Normal"/>
        <w:tabs>
          <w:tab w:val="left" w:pos="5725" w:leader="none"/>
        </w:tabs>
        <w:spacing w:lineRule="auto" w:line="312" w:before="0" w:after="0"/>
        <w:jc w:val="both"/>
        <w:rPr>
          <w:rFonts w:ascii="Lato" w:hAnsi="Lato"/>
          <w:b/>
          <w:b/>
          <w:bCs/>
          <w:iCs/>
          <w:sz w:val="24"/>
          <w:szCs w:val="24"/>
          <w:lang w:eastAsia="pl-PL"/>
        </w:rPr>
      </w:pPr>
      <w:r>
        <w:rPr>
          <w:rFonts w:ascii="Lato" w:hAnsi="Lato"/>
          <w:b/>
          <w:bCs/>
          <w:iCs/>
          <w:sz w:val="24"/>
          <w:szCs w:val="24"/>
          <w:lang w:eastAsia="pl-PL"/>
        </w:rPr>
        <w:t>II Procesy poszkoleniowe</w:t>
      </w:r>
    </w:p>
    <w:p>
      <w:pPr>
        <w:pStyle w:val="Akapitzlist"/>
        <w:numPr>
          <w:ilvl w:val="0"/>
          <w:numId w:val="9"/>
        </w:numPr>
        <w:tabs>
          <w:tab w:val="left" w:pos="360" w:leader="none"/>
        </w:tabs>
        <w:spacing w:lineRule="auto" w:line="312" w:before="0" w:after="0"/>
        <w:ind w:left="360" w:hanging="36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>Terapeuta przed uzyskaniem certyfikatu psychoterapeuty ma status "</w:t>
      </w:r>
      <w:r>
        <w:rPr>
          <w:rFonts w:ascii="Lato" w:hAnsi="Lato"/>
          <w:bCs/>
          <w:i/>
          <w:iCs/>
          <w:sz w:val="24"/>
          <w:szCs w:val="24"/>
          <w:lang w:eastAsia="pl-PL"/>
        </w:rPr>
        <w:t>terapeuta w trakcie szkolenia</w:t>
      </w:r>
      <w:r>
        <w:rPr>
          <w:rFonts w:ascii="Lato" w:hAnsi="Lato"/>
          <w:bCs/>
          <w:iCs/>
          <w:sz w:val="24"/>
          <w:szCs w:val="24"/>
          <w:lang w:eastAsia="pl-PL"/>
        </w:rPr>
        <w:t>".</w:t>
      </w:r>
    </w:p>
    <w:p>
      <w:pPr>
        <w:pStyle w:val="Akapitzlist"/>
        <w:numPr>
          <w:ilvl w:val="0"/>
          <w:numId w:val="9"/>
        </w:numPr>
        <w:tabs>
          <w:tab w:val="left" w:pos="360" w:leader="none"/>
        </w:tabs>
        <w:spacing w:lineRule="auto" w:line="312" w:before="0" w:after="0"/>
        <w:ind w:left="360" w:hanging="36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 xml:space="preserve">Jeśli Uczestnik nie spełnia warunków wymienionych w pkt. 1-25 w trakcie Szkolenia, to po jego zakończeniu może wnieść podanie do dyrektora Instytutu z prośbą o wydłużenie procesu Szkolenia. </w:t>
      </w:r>
    </w:p>
    <w:p>
      <w:pPr>
        <w:pStyle w:val="Akapitzlist"/>
        <w:numPr>
          <w:ilvl w:val="0"/>
          <w:numId w:val="9"/>
        </w:numPr>
        <w:tabs>
          <w:tab w:val="left" w:pos="360" w:leader="none"/>
        </w:tabs>
        <w:spacing w:lineRule="auto" w:line="312" w:before="0" w:after="0"/>
        <w:ind w:left="360" w:hanging="36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 xml:space="preserve">Procesy poszkoleniowe mogą trwać 3 lata, po tym okresie osoba chcąca uzyskać certyfikat będzie musiał powtórzyć Szkolenie. </w:t>
      </w:r>
    </w:p>
    <w:p>
      <w:pPr>
        <w:pStyle w:val="Akapitzlist"/>
        <w:numPr>
          <w:ilvl w:val="0"/>
          <w:numId w:val="9"/>
        </w:numPr>
        <w:tabs>
          <w:tab w:val="left" w:pos="360" w:leader="none"/>
        </w:tabs>
        <w:spacing w:lineRule="auto" w:line="312" w:before="0" w:after="0"/>
        <w:ind w:left="360" w:hanging="36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 xml:space="preserve">Warunkiem objęcia procesem poszkoleniowym jest złożenie do 15 lipca każdego roku podania do Dyrektora Instytutu. </w:t>
      </w:r>
    </w:p>
    <w:p>
      <w:pPr>
        <w:pStyle w:val="Akapitzlist"/>
        <w:numPr>
          <w:ilvl w:val="0"/>
          <w:numId w:val="9"/>
        </w:numPr>
        <w:tabs>
          <w:tab w:val="left" w:pos="360" w:leader="none"/>
        </w:tabs>
        <w:spacing w:lineRule="auto" w:line="312" w:before="0" w:after="0"/>
        <w:ind w:left="360" w:hanging="36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>Uczestnik objęty procesem poszkoleniowym ponosi z tego tytułu opłatę w wysokości 70 zł (słownie: siedemdziesiąt złotych) miesięcznie, regulowaną podpisaniem z Instytutem stosownej umowy.</w:t>
      </w:r>
    </w:p>
    <w:p>
      <w:pPr>
        <w:pStyle w:val="Akapitzlist"/>
        <w:numPr>
          <w:ilvl w:val="0"/>
          <w:numId w:val="9"/>
        </w:numPr>
        <w:tabs>
          <w:tab w:val="left" w:pos="360" w:leader="none"/>
        </w:tabs>
        <w:spacing w:lineRule="auto" w:line="312" w:before="0" w:after="0"/>
        <w:ind w:left="360" w:hanging="36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>W czasie 3 – letniego procesu poszkoleniowego Uczestnik może złożyć podanie do Dyrektora Instytutu z prośbą o urlop. W trakcie urlopu Uczestnik nie ponosi kosztów administracyjnych, nie korzysta wówczas z usług świadczonych przez Instytut. Okres urlopu nie przedłuża 3 – letniego procesu poszkoleniowego.</w:t>
      </w:r>
    </w:p>
    <w:p>
      <w:pPr>
        <w:pStyle w:val="Akapitzlist"/>
        <w:tabs>
          <w:tab w:val="left" w:pos="360" w:leader="none"/>
          <w:tab w:val="left" w:pos="5725" w:leader="none"/>
        </w:tabs>
        <w:spacing w:lineRule="auto" w:line="312" w:before="0" w:after="0"/>
        <w:ind w:left="360" w:hanging="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</w:r>
    </w:p>
    <w:p>
      <w:pPr>
        <w:pStyle w:val="Normal"/>
        <w:tabs>
          <w:tab w:val="left" w:pos="540" w:leader="none"/>
        </w:tabs>
        <w:spacing w:lineRule="auto" w:line="312" w:before="0" w:after="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ab/>
        <w:t xml:space="preserve">Pozostałe założenia programowo-organizacyjne szkolenia szczegółowo określają aktualne założenia programu treningowego EAGT. </w:t>
      </w:r>
    </w:p>
    <w:p>
      <w:pPr>
        <w:pStyle w:val="Normal"/>
        <w:tabs>
          <w:tab w:val="left" w:pos="540" w:leader="none"/>
        </w:tabs>
        <w:spacing w:lineRule="auto" w:line="312" w:before="0" w:after="0"/>
        <w:jc w:val="both"/>
        <w:rPr>
          <w:rFonts w:ascii="Lato" w:hAnsi="Lato"/>
          <w:bCs/>
          <w:i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</w:r>
    </w:p>
    <w:p>
      <w:pPr>
        <w:pStyle w:val="Normal"/>
        <w:tabs>
          <w:tab w:val="left" w:pos="540" w:leader="none"/>
        </w:tabs>
        <w:spacing w:lineRule="auto" w:line="312" w:before="0" w:after="0"/>
        <w:jc w:val="both"/>
        <w:rPr>
          <w:rFonts w:ascii="Lato" w:hAnsi="Lato"/>
          <w:bCs/>
          <w:sz w:val="24"/>
          <w:szCs w:val="24"/>
          <w:lang w:eastAsia="pl-PL"/>
        </w:rPr>
      </w:pPr>
      <w:r>
        <w:rPr>
          <w:rFonts w:ascii="Lato" w:hAnsi="Lato"/>
          <w:bCs/>
          <w:iCs/>
          <w:sz w:val="24"/>
          <w:szCs w:val="24"/>
          <w:lang w:eastAsia="pl-PL"/>
        </w:rPr>
        <w:tab/>
        <w:t>Opłaty tytułem wpisu oraz czesnego uiszczone w związku z umową o przeprowadzenie Szkolenia zawartą z Instytutem, a której część stanowi niniejszy załącznik, nie obejmują kosztów związanych z uczestnictwem we wskazanych wyżej szkoleniach, kursach lub zajęciach praktycznych, koniecznych dla uzyskania certyfikatu ukończenia Szkoły Trenerów i Psychoterapeutów Gestalt (w szczególności: psychoterapia własna pkt. 7 i 8, praktyka kliniczna pkt. 10 i 11), a które mogą zostać ustalone wobec Uczestników przez poszczególne podmioty stosownie do ich zasad i regulacji wewnętrznych</w:t>
      </w:r>
      <w:r>
        <w:rPr>
          <w:rFonts w:ascii="Lato" w:hAnsi="Lato"/>
          <w:bCs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ind w:left="300" w:hanging="0"/>
        <w:jc w:val="both"/>
        <w:rPr>
          <w:rFonts w:ascii="Lato" w:hAnsi="Lato"/>
        </w:rPr>
      </w:pPr>
      <w:r>
        <w:rPr>
          <w:rFonts w:ascii="Lato" w:hAnsi="Lato"/>
        </w:rPr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Do pobrania:</w:t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DOKUMENTACJA PSYCHOTERAPEUTY</w:t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STRASBURSKA DEKLARACJA PSYCHOTERAPII</w:t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OŚWIADCZENIE O NIEKARALNOŚCI</w:t>
      </w:r>
    </w:p>
    <w:p>
      <w:pPr>
        <w:pStyle w:val="Tretekstu"/>
        <w:spacing w:before="0" w:after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</w:r>
    </w:p>
    <w:p>
      <w:pPr>
        <w:pStyle w:val="Nagwek5"/>
        <w:spacing w:lineRule="auto" w:line="240" w:before="0" w:after="150"/>
        <w:jc w:val="both"/>
        <w:rPr>
          <w:rFonts w:ascii="Lato" w:hAnsi="Lato"/>
          <w:caps/>
          <w:color w:val="000000"/>
          <w:sz w:val="24"/>
          <w:szCs w:val="24"/>
        </w:rPr>
      </w:pPr>
      <w:r>
        <w:rPr>
          <w:rFonts w:ascii="Lato" w:hAnsi="Lato"/>
          <w:caps/>
          <w:color w:val="000000"/>
          <w:sz w:val="24"/>
          <w:szCs w:val="24"/>
        </w:rPr>
        <w:t>KOMUNIKAT DLA OSÓB, KTÓRE POZOSTAJĄ W PROCESIE SZKOLENIA (PO ZAKOŃCZENIU 3-LETNIEJ SZKOŁY)</w:t>
      </w:r>
    </w:p>
    <w:p>
      <w:pPr>
        <w:pStyle w:val="Tretekstu"/>
        <w:spacing w:before="0" w:after="30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 xml:space="preserve">Od 1 października 2012 roku biuro IG przestaje pośredniczyć w zapisach do grup superwizyjnych lub na superwizję indywidualną. </w:t>
      </w:r>
    </w:p>
    <w:p>
      <w:pPr>
        <w:pStyle w:val="Tretekstu"/>
        <w:spacing w:before="0" w:after="30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Superwizja indywidualna (za godzinę uważa się 45 minut; minimalna ilość godzin w ciągu jednego spotkania to 2 godziny). Superwizant ma odbyć minimum 15 godzin superwizji indywidualnej. Superwizja indywidualna to spotkanie tylko z jednym superwizantem.</w:t>
      </w:r>
    </w:p>
    <w:p>
      <w:pPr>
        <w:pStyle w:val="Tretekstu"/>
        <w:spacing w:before="0" w:after="0"/>
        <w:jc w:val="both"/>
        <w:rPr>
          <w:rFonts w:ascii="Lato" w:hAnsi="Lato"/>
        </w:rPr>
      </w:pPr>
      <w:r>
        <w:rPr>
          <w:rFonts w:ascii="Lato" w:hAnsi="Lato"/>
          <w:color w:val="000000"/>
          <w:sz w:val="24"/>
          <w:szCs w:val="24"/>
        </w:rPr>
        <w:t>Superwizja grupowa (za godzinę uważa się 60 minut); minimalna ilość godzin przypadająca na jednego uczestnika grupy to 1 i 1/2 godziny. Superwizant ma odbyć minimum 50 godzin superwizji grupowej. Grupa musi liczyć minimum 4 osoby. Superwizant dokonuje wyboru, czy uczestniczy w superwizji indywidualnej lub grupowej. Superwizant wypełnia </w:t>
      </w:r>
      <w:r>
        <w:rPr>
          <w:rStyle w:val="Czeinternetowe"/>
          <w:rFonts w:ascii="Lato" w:hAnsi="Lato"/>
          <w:b/>
          <w:color w:val="000000"/>
          <w:sz w:val="24"/>
          <w:szCs w:val="24"/>
          <w:u w:val="none"/>
        </w:rPr>
        <w:t>kartę superwizji</w:t>
      </w:r>
      <w:r>
        <w:rPr>
          <w:rFonts w:ascii="Lato" w:hAnsi="Lato"/>
          <w:color w:val="000000"/>
          <w:sz w:val="24"/>
          <w:szCs w:val="24"/>
        </w:rPr>
        <w:t>.</w:t>
      </w:r>
    </w:p>
    <w:p>
      <w:pPr>
        <w:pStyle w:val="Tretekstu"/>
        <w:spacing w:before="0" w:after="30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</w:r>
    </w:p>
    <w:p>
      <w:pPr>
        <w:pStyle w:val="Tretekstu"/>
        <w:spacing w:before="0" w:after="30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Superwizor i superwizant ustalają wspólnie którzy klienci prowadzeni przez superwizanta będą poddawani superwizji. Kontrakty superwizorskie zawierane są na okres od września do lipca każdego roku. Jeśli w ciągu roku absolwent ponownie nie spełni warunków do uzyskania certyfikatu (dostępne na stronie) może ponownie złożyć podanie o kontynuowanie szkolenia. Warunki tego szkolenia określa właściwy koordynator.</w:t>
      </w:r>
    </w:p>
    <w:p>
      <w:pPr>
        <w:pStyle w:val="Tretekstu"/>
        <w:spacing w:before="0" w:after="30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Opłata za odrabianie zajęć w czasie roku po zakończeniu szkolenia wynosi 87.00 pln za moduł. Po tym okresie koszt odrabiania jednego modułu to 160.00 pln. </w:t>
        <w:br/>
        <w:br/>
        <w:t>Instytut Gestalt przypomina, że osoby w trakcie procesu certyfikacji podlegają standardom i zasadom obowiązującym w IG. Podlegają opiece Koordynatora, a do czasu uzyskania certyfikatu pozostają w procesie superwizyjnym u superwizorow współpracujących z IG, określonych listą superwizorów. Przekłada się to na współpracę i możliwość współdziałania w procesie szkolenia adeptów psychoterapii. </w:t>
        <w:br/>
        <w:br/>
        <w:t>Lista superwizorów szkoleniowych rekomendujących do uzyskania certyfikatu ITG: Szymańska Monika, Osińska Izabela, Palich Hanna, Procak Renata, Rebeta Tomasz, Urbaniec Wacław, Zaleska-Stolzman Magdalena.</w:t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Do pobrania</w:t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KARTA SUPERWIZJI</w:t>
      </w:r>
    </w:p>
    <w:p>
      <w:pPr>
        <w:pStyle w:val="Tretekstu"/>
        <w:spacing w:before="0" w:after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</w:r>
    </w:p>
    <w:p>
      <w:pPr>
        <w:pStyle w:val="Nagwek5"/>
        <w:spacing w:lineRule="auto" w:line="240" w:before="0" w:after="150"/>
        <w:jc w:val="both"/>
        <w:rPr>
          <w:rFonts w:ascii="Lato" w:hAnsi="Lato"/>
          <w:caps/>
          <w:color w:val="000000"/>
          <w:sz w:val="24"/>
          <w:szCs w:val="24"/>
        </w:rPr>
      </w:pPr>
      <w:r>
        <w:rPr>
          <w:rFonts w:ascii="Lato" w:hAnsi="Lato"/>
          <w:caps/>
          <w:color w:val="000000"/>
          <w:sz w:val="24"/>
          <w:szCs w:val="24"/>
        </w:rPr>
        <w:t>NOWA FORMUŁA EGZAMINU KOŃCOWEGO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Student najpóźniej na dwa miesiące przed terminem egzaminu przesyła pisemną informację do dyrektora szkoły, że przystępuje do egzaminu.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</w:rPr>
      </w:pPr>
      <w:r>
        <w:rPr>
          <w:rFonts w:ascii="Lato" w:hAnsi="Lato"/>
          <w:color w:val="000000"/>
          <w:sz w:val="24"/>
          <w:szCs w:val="24"/>
        </w:rPr>
        <w:t>Student przedstawia komisji egzaminacyjnej nagraną przez siebie 50 minutową sesję z klientem będącym w zaawansowanym procesie terapeutycznym oraz krótką, pisemną prezentację sylwetki klienta wraz z dotychczasowym przebiegiem terapii (kontekst). Prezentację pisemną należy nadesłać najpóźniej na miesiąc przed terminem egzaminu.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Wymogi egzaminacyjne nie ulegają zmianom. Sesja powinna zawierać: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0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- wypracowany sojusz terapeutyczny (klient jest już w zaawansowanej terapii),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0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- wyłonienie figury z tła,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0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- umiejętności terapeuty w zakresie stosowania metodyki terapii Gestalt (dialog, fenomenologia, eksperyment), w tym także możliwości dawania wsparcia i konfrontowania klienta, umiejętność domknięcia figury.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Komisja egzaminacyjna w obecności studenta zapoznaje się z przedstawionym materiałem (nagrana sesja plus pisemna prezentacja); następnie bada zakres teoretycznego uzasadnienia sposobu zaprezentowanej pracy przebiegu sesji (spotkanie jest nagrywane).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Komisja podejmuje decyzje dotyczącą wyniku egzaminu.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W związku z nową formuła egzaminu student podpisuje umowę psychoterapeutyczną z klientem. Umowę tę student przedstawia komisji w trakcie spotkania.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Student po wspólnym z komisją obejrzeniu nagranej sesji, zabiera płytę z nagraniem.</w:t>
      </w:r>
    </w:p>
    <w:p>
      <w:pPr>
        <w:pStyle w:val="Tretekstu"/>
        <w:spacing w:before="0" w:after="0"/>
        <w:ind w:left="300" w:hanging="0"/>
        <w:jc w:val="both"/>
        <w:rPr>
          <w:rFonts w:ascii="Lato" w:hAnsi="Lato"/>
        </w:rPr>
      </w:pPr>
      <w:r>
        <w:rPr>
          <w:rFonts w:ascii="Lato" w:hAnsi="Lato"/>
        </w:rPr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do pobrania</w:t>
      </w:r>
    </w:p>
    <w:p>
      <w:pPr>
        <w:pStyle w:val="Nagwek4"/>
        <w:spacing w:lineRule="auto" w:line="240" w:before="0" w:after="150"/>
        <w:jc w:val="both"/>
        <w:rPr>
          <w:rFonts w:ascii="Lato" w:hAnsi="Lato"/>
          <w:caps/>
          <w:color w:val="000000"/>
        </w:rPr>
      </w:pPr>
      <w:r>
        <w:rPr>
          <w:rFonts w:ascii="Lato" w:hAnsi="Lato"/>
          <w:caps/>
          <w:color w:val="000000"/>
        </w:rPr>
        <w:t>UMOWA PSYCHOTERAPEUTYCZNA</w:t>
      </w:r>
    </w:p>
    <w:p>
      <w:pPr>
        <w:pStyle w:val="Tretekstu"/>
        <w:spacing w:before="0" w:after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</w:r>
    </w:p>
    <w:p>
      <w:pPr>
        <w:pStyle w:val="Nagwek5"/>
        <w:spacing w:lineRule="auto" w:line="240" w:before="0" w:after="150"/>
        <w:jc w:val="both"/>
        <w:rPr>
          <w:rFonts w:ascii="Lato" w:hAnsi="Lato"/>
          <w:caps/>
          <w:color w:val="000000"/>
          <w:sz w:val="24"/>
          <w:szCs w:val="24"/>
        </w:rPr>
      </w:pPr>
      <w:r>
        <w:rPr>
          <w:rFonts w:ascii="Lato" w:hAnsi="Lato"/>
          <w:caps/>
          <w:color w:val="000000"/>
          <w:sz w:val="24"/>
          <w:szCs w:val="24"/>
        </w:rPr>
        <w:t>PROCEDURA CERTYFIKACJI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Osoba szkoląca się może uzyskać certyfikat psychoterapeuty Gestalt po ukończeniu 4-letniego szkolenia.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O nadaniu certyfikatu decyduje Komisja Certyfikacyjna, w skład, której wchodzą 2-3 osoby z min. 10-letnim doświadczeniem, posiadające certyfikat superwizora EAGT.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Koordynator ostatniego roku programu treningowego po uprzedniej analizie całego programu szkolenia zalicza rok wpisem do dziennika zajęć.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Absolwent programu szkolenia wypełnia ankietę dot. Przyznania certyfikatu psychoterapeuty Gestalt.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Absolwent sporządza dokumentację osoby starającej się o certyfikat i przedstawia ją Komisji Certyfikacyjnej.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Warunkiem rozpatrzenia dokumentacji jest uiszczenie opłaty w wysokości 200 zł oraz dołączenie dowodu dokonania tej opłaty do dokumentacji.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Komisja w składzie 2-3 osobowym podejmuje decyzję większością głosów; przy równej liczbie głosów decyduje głos Przewodniczącego Komisji.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300" w:hanging="36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Certyfikat przyznawany jest bezterminowo.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0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</w:r>
    </w:p>
    <w:p>
      <w:pPr>
        <w:pStyle w:val="Nagwek5"/>
        <w:spacing w:lineRule="auto" w:line="240" w:before="0" w:after="150"/>
        <w:jc w:val="both"/>
        <w:rPr>
          <w:rFonts w:ascii="Lato" w:hAnsi="Lato"/>
          <w:caps/>
          <w:color w:val="000000"/>
          <w:sz w:val="24"/>
          <w:szCs w:val="24"/>
        </w:rPr>
      </w:pPr>
      <w:r>
        <w:rPr>
          <w:rFonts w:ascii="Lato" w:hAnsi="Lato"/>
          <w:caps/>
          <w:color w:val="000000"/>
          <w:sz w:val="24"/>
          <w:szCs w:val="24"/>
        </w:rPr>
        <w:t>INFORMACJA DLA OSÓB, KTÓRE NIE OTRZYMAŁY CERTYFIKATU PSYCHOTERAPEUTY GESTALT</w:t>
      </w:r>
    </w:p>
    <w:p>
      <w:pPr>
        <w:pStyle w:val="Tretekstu"/>
        <w:spacing w:lineRule="atLeast" w:line="360" w:before="0" w:after="0"/>
        <w:jc w:val="both"/>
        <w:rPr/>
      </w:pPr>
      <w:r>
        <w:rPr>
          <w:rFonts w:ascii="Lato" w:hAnsi="Lato"/>
          <w:color w:val="000000"/>
          <w:sz w:val="24"/>
          <w:szCs w:val="24"/>
        </w:rPr>
        <w:t>Na adres e-mail IG należy przesłać podanie do Dyrektora Instytutu Gestalt, dotyczące rozpoczęcia uzupełniającego procesu szkoleniowego. W treści podania należy uwzględnić wymagania szkoleniowe, które nie zostały zrealizowane do momentu złożenia podania i będą spełnione w celu uzyskania certyfikatu a także imię i nazwisko wybranego przez siebie superwizora. Do podania należy dołączyć skan karty ocen / indeksu. Uczestnik objęty procesem poszkoleniowym ponosi z tego tytułu opłatę w wysokości 70 zł miesięcznie, regulowaną podpisaniem z Instytutem stosownej umowy.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268" w:top="2325" w:footer="2778" w:bottom="28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720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-894080</wp:posOffset>
              </wp:positionH>
              <wp:positionV relativeFrom="paragraph">
                <wp:posOffset>-1443355</wp:posOffset>
              </wp:positionV>
              <wp:extent cx="7560945" cy="10692765"/>
              <wp:effectExtent l="0" t="0" r="0" b="0"/>
              <wp:wrapNone/>
              <wp:docPr id="1" name="Obraz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036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2" stroked="f" style="position:absolute;margin-left:-70.4pt;margin-top:-113.65pt;width:595.25pt;height:841.8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20" w:hanging="360"/>
      </w:pPr>
      <w:rPr>
        <w:sz w:val="24"/>
        <w:rFonts w:ascii="Lato" w:hAnsi="Lato" w:cs="Times New Roman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720" w:hanging="360"/>
      </w:pPr>
      <w:rPr>
        <w:sz w:val="24"/>
        <w:rFonts w:ascii="Lato" w:hAnsi="Lato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rFonts w:ascii="Lato" w:hAnsi="Lato"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hAnsi="Garamond" w:cs="Garamond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­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020" w:hanging="28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ind w:left="907" w:hanging="34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340" w:hanging="34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ato" w:hAnsi="Lat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en-US" w:val="pl-PL" w:bidi="ar-SA"/>
    </w:rPr>
  </w:style>
  <w:style w:type="paragraph" w:styleId="Nagwek4">
    <w:name w:val="Nagłówek 4"/>
    <w:basedOn w:val="Gwka"/>
    <w:link w:val="Heading4Char"/>
    <w:uiPriority w:val="99"/>
    <w:qFormat/>
    <w:rsid w:val="003a7b4b"/>
    <w:pPr>
      <w:spacing w:before="120" w:after="200"/>
      <w:outlineLvl w:val="3"/>
    </w:pPr>
    <w:rPr>
      <w:rFonts w:ascii="Liberation Serif" w:hAnsi="Liberation Serif" w:eastAsia="SimSun"/>
      <w:b/>
      <w:bCs/>
      <w:sz w:val="24"/>
      <w:szCs w:val="24"/>
    </w:rPr>
  </w:style>
  <w:style w:type="paragraph" w:styleId="Nagwek5">
    <w:name w:val="Nagłówek 5"/>
    <w:basedOn w:val="Gwka"/>
    <w:link w:val="Heading5Char"/>
    <w:uiPriority w:val="99"/>
    <w:qFormat/>
    <w:rsid w:val="003a7b4b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b6441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b6441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cs="Times New Roma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ListLabel1" w:customStyle="1">
    <w:name w:val="ListLabel 1"/>
    <w:uiPriority w:val="99"/>
    <w:qFormat/>
    <w:rsid w:val="003a7b4b"/>
    <w:rPr/>
  </w:style>
  <w:style w:type="character" w:styleId="ListLabel2" w:customStyle="1">
    <w:name w:val="ListLabel 2"/>
    <w:uiPriority w:val="99"/>
    <w:qFormat/>
    <w:rsid w:val="003a7b4b"/>
    <w:rPr/>
  </w:style>
  <w:style w:type="character" w:styleId="ListLabel3" w:customStyle="1">
    <w:name w:val="ListLabel 3"/>
    <w:uiPriority w:val="99"/>
    <w:qFormat/>
    <w:rsid w:val="003a7b4b"/>
    <w:rPr/>
  </w:style>
  <w:style w:type="character" w:styleId="Znakiwypunktowania" w:customStyle="1">
    <w:name w:val="Znaki wypunktowania"/>
    <w:uiPriority w:val="99"/>
    <w:qFormat/>
    <w:rsid w:val="003a7b4b"/>
    <w:rPr>
      <w:rFonts w:ascii="OpenSymbol" w:hAnsi="OpenSymbol" w:eastAsia="Times New Roman"/>
    </w:rPr>
  </w:style>
  <w:style w:type="character" w:styleId="Czeinternetowe" w:customStyle="1">
    <w:name w:val="Łącze internetowe"/>
    <w:uiPriority w:val="99"/>
    <w:rsid w:val="003a7b4b"/>
    <w:rPr>
      <w:color w:val="000080"/>
      <w:u w:val="single"/>
    </w:rPr>
  </w:style>
  <w:style w:type="character" w:styleId="Mocnowyrniony" w:customStyle="1">
    <w:name w:val="Mocno wyróżniony"/>
    <w:uiPriority w:val="99"/>
    <w:rsid w:val="003a7b4b"/>
    <w:rPr>
      <w:b/>
    </w:rPr>
  </w:style>
  <w:style w:type="character" w:styleId="Znakinumeracji" w:customStyle="1">
    <w:name w:val="Znaki numeracji"/>
    <w:uiPriority w:val="99"/>
    <w:qFormat/>
    <w:rsid w:val="003a7b4b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b6441"/>
    <w:rPr>
      <w:lang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9b6441"/>
    <w:rPr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9b6441"/>
    <w:rPr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9b6441"/>
    <w:rPr>
      <w:rFonts w:ascii="Times New Roman" w:hAnsi="Times New Roman"/>
      <w:sz w:val="0"/>
      <w:szCs w:val="0"/>
      <w:lang w:eastAsia="en-US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Lato" w:hAnsi="Lato" w:cs="Times New Roman"/>
      <w:sz w:val="2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Lato" w:hAnsi="Lato" w:cs="Times New Roman"/>
      <w:sz w:val="24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ascii="Lato" w:hAnsi="Lato" w:cs="Times New Roman"/>
      <w:b/>
      <w:color w:val="00000A"/>
      <w:sz w:val="24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Lato" w:hAnsi="Lato"/>
      <w:sz w:val="24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Lato" w:hAnsi="Lato" w:cs="Times New Roman"/>
      <w:b/>
      <w:sz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basedOn w:val="Normal"/>
    <w:uiPriority w:val="99"/>
    <w:rsid w:val="003a7b4b"/>
    <w:pPr>
      <w:spacing w:lineRule="auto" w:line="288" w:before="0" w:after="140"/>
    </w:pPr>
    <w:rPr/>
  </w:style>
  <w:style w:type="paragraph" w:styleId="Lista">
    <w:name w:val="Lista"/>
    <w:basedOn w:val="Tretekstu"/>
    <w:uiPriority w:val="99"/>
    <w:rsid w:val="003a7b4b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3a7b4b"/>
    <w:pPr>
      <w:suppressLineNumbers/>
    </w:pPr>
    <w:rPr>
      <w:rFonts w:cs="Lucida Sans"/>
    </w:rPr>
  </w:style>
  <w:style w:type="paragraph" w:styleId="Gwka" w:customStyle="1">
    <w:name w:val="Główka"/>
    <w:basedOn w:val="Normal"/>
    <w:link w:val="HeaderChar1"/>
    <w:uiPriority w:val="99"/>
    <w:semiHidden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link w:val="SignatureChar"/>
    <w:uiPriority w:val="99"/>
    <w:rsid w:val="003a7b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Stopka"/>
    <w:basedOn w:val="Normal"/>
    <w:link w:val="FooterChar1"/>
    <w:uiPriority w:val="99"/>
    <w:semiHidden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 w:customStyle="1">
    <w:name w:val="Akapit z listą"/>
    <w:basedOn w:val="Normal"/>
    <w:uiPriority w:val="99"/>
    <w:qFormat/>
    <w:rsid w:val="00a66fbf"/>
    <w:pPr>
      <w:spacing w:before="0" w:after="200"/>
      <w:ind w:left="720" w:hanging="0"/>
      <w:contextualSpacing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LibreOffice/5.1.1.3$Windows_x86 LibreOffice_project/89f508ef3ecebd2cfb8e1def0f0ba9a803b88a6d</Application>
  <Pages>8</Pages>
  <Words>1658</Words>
  <CharactersWithSpaces>9948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2016-09-23T08:33:00Z</dcterms:created>
  <dc:creator>Bartek</dc:creator>
  <dc:description/>
  <dc:language>pl-PL</dc:language>
  <cp:lastModifiedBy>Tomasz Baran</cp:lastModifiedBy>
  <dcterms:modified xsi:type="dcterms:W3CDTF">2016-09-23T08:40:00Z</dcterms:modified>
  <cp:revision>3</cp:revision>
  <dc:subject/>
  <dc:title>WARUNKI UZYSKANIA CERTYFIKATU PSYCHOTERAPEUTY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